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42A020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E45CF">
        <w:rPr>
          <w:rFonts w:ascii="Corbel" w:hAnsi="Corbel"/>
          <w:i/>
          <w:smallCaps/>
          <w:sz w:val="24"/>
          <w:szCs w:val="24"/>
        </w:rPr>
        <w:t>2019-2022</w:t>
      </w:r>
    </w:p>
    <w:p w14:paraId="39922766" w14:textId="577ED98A" w:rsidR="00445970" w:rsidRPr="00EA4832" w:rsidRDefault="00445970" w:rsidP="005366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2F1C9B">
        <w:rPr>
          <w:rFonts w:ascii="Corbel" w:hAnsi="Corbel"/>
          <w:sz w:val="20"/>
          <w:szCs w:val="20"/>
        </w:rPr>
        <w:t>202</w:t>
      </w:r>
      <w:r w:rsidR="003E45CF">
        <w:rPr>
          <w:rFonts w:ascii="Corbel" w:hAnsi="Corbel"/>
          <w:sz w:val="20"/>
          <w:szCs w:val="20"/>
        </w:rPr>
        <w:t>0</w:t>
      </w:r>
      <w:r w:rsidR="002F1C9B">
        <w:rPr>
          <w:rFonts w:ascii="Corbel" w:hAnsi="Corbel"/>
          <w:sz w:val="20"/>
          <w:szCs w:val="20"/>
        </w:rPr>
        <w:t>/202</w:t>
      </w:r>
      <w:r w:rsidR="003E45CF">
        <w:rPr>
          <w:rFonts w:ascii="Corbel" w:hAnsi="Corbel"/>
          <w:sz w:val="20"/>
          <w:szCs w:val="20"/>
        </w:rPr>
        <w:t>1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2A9A8DE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4917F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usług</w:t>
            </w:r>
          </w:p>
        </w:tc>
      </w:tr>
      <w:tr w:rsidR="0085747A" w:rsidRPr="009C54AE" w14:paraId="779966FF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C4D7BB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E/I/EUB/C.3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34FD842" w:rsidR="0085747A" w:rsidRPr="002F7C5D" w:rsidRDefault="002F7C5D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C5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70505D1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60C056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2E73B4F3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D956B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F1C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E93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0A9CE81" w:rsidR="00015B8F" w:rsidRPr="009C54AE" w:rsidRDefault="002F7C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213AF9" w14:textId="61195C37" w:rsidR="00536612" w:rsidRPr="00536612" w:rsidRDefault="00536612" w:rsidP="005366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36612">
        <w:rPr>
          <w:rStyle w:val="normaltextrun"/>
          <w:rFonts w:ascii="Corbel" w:hAnsi="Corbel" w:cs="Segoe UI"/>
        </w:rPr>
        <w:sym w:font="Wingdings" w:char="F0FE"/>
      </w:r>
      <w:r w:rsidRPr="00536612">
        <w:rPr>
          <w:rStyle w:val="normaltextrun"/>
          <w:rFonts w:ascii="Corbel" w:hAnsi="Corbel" w:cs="Segoe UI"/>
        </w:rPr>
        <w:t> </w:t>
      </w:r>
      <w:r w:rsidRPr="00536612">
        <w:rPr>
          <w:rFonts w:ascii="Corbel" w:hAnsi="Corbel"/>
        </w:rPr>
        <w:t>zajęcia w formie tradycyjnej</w:t>
      </w:r>
    </w:p>
    <w:p w14:paraId="02E04478" w14:textId="77777777" w:rsidR="00536612" w:rsidRPr="00536612" w:rsidRDefault="00536612" w:rsidP="00536612">
      <w:pPr>
        <w:spacing w:after="0" w:line="240" w:lineRule="auto"/>
        <w:ind w:left="426"/>
        <w:rPr>
          <w:rStyle w:val="eop"/>
          <w:rFonts w:ascii="Corbel" w:hAnsi="Corbel"/>
        </w:rPr>
      </w:pPr>
      <w:r w:rsidRPr="0053661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53661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53661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DEEC669" w14:textId="77777777" w:rsidR="006A3104" w:rsidRPr="009C54AE" w:rsidRDefault="006A310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9C54AE" w:rsidRPr="00536612" w:rsidRDefault="002F1C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6612">
        <w:rPr>
          <w:rFonts w:ascii="Corbel" w:hAnsi="Corbel"/>
          <w:b w:val="0"/>
          <w:smallCaps w:val="0"/>
          <w:szCs w:val="24"/>
        </w:rPr>
        <w:t>egzamin</w:t>
      </w:r>
    </w:p>
    <w:p w14:paraId="3656B9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3CA794" w14:textId="77777777" w:rsidTr="00745302">
        <w:tc>
          <w:tcPr>
            <w:tcW w:w="9670" w:type="dxa"/>
          </w:tcPr>
          <w:p w14:paraId="66E4BE4C" w14:textId="77777777" w:rsidR="0085747A" w:rsidRPr="009C54AE" w:rsidRDefault="002F1C9B" w:rsidP="002F1C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1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i Podstaw makroekonomii wskazujące na posiadanie podstawowej wiedzy ekonomicznej w zakresie pojęciowym, znajomości mechanizmów rynkowych i kierunków przekształceń gospodarczych oraz umiejętności interpretacji zjawisk ekonomicznych. Znajomość podstawowych metod analizy współzależności i tendencji ekonomicznych.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A85CF9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339531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teorią funkcjonowania usług i ich rozwoju oraz jej ograniczeniami.</w:t>
            </w:r>
          </w:p>
        </w:tc>
      </w:tr>
      <w:tr w:rsidR="0085747A" w:rsidRPr="009C54AE" w14:paraId="37C78D92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2F1C9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8E0A5E2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>świadomienie studentom miejsca usług we współczesnych gospodarkach</w:t>
            </w:r>
            <w:r>
              <w:rPr>
                <w:rFonts w:ascii="Corbel" w:hAnsi="Corbel"/>
                <w:b w:val="0"/>
                <w:sz w:val="24"/>
                <w:szCs w:val="24"/>
              </w:rPr>
              <w:t>, w kontekście przekształceń struktur społeczno-gospodarczych.</w:t>
            </w:r>
          </w:p>
        </w:tc>
      </w:tr>
      <w:tr w:rsidR="0085747A" w:rsidRPr="009C54AE" w14:paraId="78D40149" w14:textId="77777777" w:rsidTr="00923D7D">
        <w:tc>
          <w:tcPr>
            <w:tcW w:w="851" w:type="dxa"/>
            <w:vAlign w:val="center"/>
          </w:tcPr>
          <w:p w14:paraId="43C3A2B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819" w:type="dxa"/>
            <w:vAlign w:val="center"/>
          </w:tcPr>
          <w:p w14:paraId="500604CF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identyfikacji i interpretacji sektorowych trendów rozwojowych 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tendencji zmieniających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 wewnętrzną strukturę sektora usług.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00BF2A" w14:textId="77777777" w:rsidTr="005E6E85">
        <w:tc>
          <w:tcPr>
            <w:tcW w:w="1701" w:type="dxa"/>
          </w:tcPr>
          <w:p w14:paraId="4FCA5964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1356909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Definiuje podstawowe kategorie związane z funkcjonowaniem sfery usług na poziomie mikro i makroekonomicznym.</w:t>
            </w:r>
          </w:p>
        </w:tc>
        <w:tc>
          <w:tcPr>
            <w:tcW w:w="1873" w:type="dxa"/>
          </w:tcPr>
          <w:p w14:paraId="27F8033C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5CCB320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4E0951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Prezentuje koncepcje wyjaśniające rozwój usług oraz wskazuje na ich ograniczenia.</w:t>
            </w:r>
          </w:p>
        </w:tc>
        <w:tc>
          <w:tcPr>
            <w:tcW w:w="1873" w:type="dxa"/>
          </w:tcPr>
          <w:p w14:paraId="4D4393DB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2AD2B10B" w14:textId="77777777" w:rsidTr="005E6E85">
        <w:tc>
          <w:tcPr>
            <w:tcW w:w="1701" w:type="dxa"/>
          </w:tcPr>
          <w:p w14:paraId="41960800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C6F95FA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Identyfikuje podstawowe tendencje strukturalne we współczesnych gospodarkach i wyjaśnia ich uwarunkowania.</w:t>
            </w:r>
          </w:p>
        </w:tc>
        <w:tc>
          <w:tcPr>
            <w:tcW w:w="1873" w:type="dxa"/>
          </w:tcPr>
          <w:p w14:paraId="600668D8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4BB8B948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2F1C9B" w:rsidRPr="009C54AE" w14:paraId="78162ABA" w14:textId="77777777" w:rsidTr="005E6E85">
        <w:tc>
          <w:tcPr>
            <w:tcW w:w="1701" w:type="dxa"/>
          </w:tcPr>
          <w:p w14:paraId="78C3198C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C69D408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Ocenia poziom zaawansowania struktur gospodarczych i porównuje poziom rozwoju usług w ujęciu przestrzennym i czasowym.</w:t>
            </w:r>
          </w:p>
        </w:tc>
        <w:tc>
          <w:tcPr>
            <w:tcW w:w="1873" w:type="dxa"/>
          </w:tcPr>
          <w:p w14:paraId="3CFCD0C1" w14:textId="77777777" w:rsidR="002F1C9B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A4E307F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1229AF3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F1C9B" w:rsidRPr="009C54AE" w14:paraId="60E65A0F" w14:textId="77777777" w:rsidTr="005E6E85">
        <w:tc>
          <w:tcPr>
            <w:tcW w:w="1701" w:type="dxa"/>
          </w:tcPr>
          <w:p w14:paraId="74357262" w14:textId="77777777" w:rsidR="002F1C9B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E402CB" w14:textId="77777777" w:rsidR="002F1C9B" w:rsidRPr="0052794D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Jest zorientowany na trwałe uzupełnianie wiedzy wymagającej obserwacji tendencji strukturalnych we współczesnych gospodarkach.</w:t>
            </w:r>
          </w:p>
        </w:tc>
        <w:tc>
          <w:tcPr>
            <w:tcW w:w="1873" w:type="dxa"/>
          </w:tcPr>
          <w:p w14:paraId="54E3E2D9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A428CB4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54CC3C5" w14:textId="77777777" w:rsidTr="00923D7D">
        <w:tc>
          <w:tcPr>
            <w:tcW w:w="9639" w:type="dxa"/>
          </w:tcPr>
          <w:p w14:paraId="7BE4991F" w14:textId="77777777" w:rsidR="0085747A" w:rsidRPr="009C54AE" w:rsidRDefault="002F1C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85747A" w:rsidRPr="009C54AE" w14:paraId="2BAA45BB" w14:textId="77777777" w:rsidTr="00923D7D">
        <w:tc>
          <w:tcPr>
            <w:tcW w:w="9639" w:type="dxa"/>
          </w:tcPr>
          <w:p w14:paraId="1182FB13" w14:textId="77777777" w:rsidR="0085747A" w:rsidRPr="009C54AE" w:rsidRDefault="002F1C9B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Identyfikacja sektora usług i kryteria jego wyodrębniania ze struktur gospodarki narodowej. Koncepcja serwicyzacji gospodarki.</w:t>
            </w:r>
          </w:p>
        </w:tc>
      </w:tr>
      <w:tr w:rsidR="0085747A" w:rsidRPr="009C54AE" w14:paraId="0438F3EA" w14:textId="77777777" w:rsidTr="00923D7D">
        <w:tc>
          <w:tcPr>
            <w:tcW w:w="9639" w:type="dxa"/>
          </w:tcPr>
          <w:p w14:paraId="78BF80B4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Miejsce usług w koncepcjach rozwoju gospodarki narodowej:</w:t>
            </w:r>
          </w:p>
          <w:p w14:paraId="27ECBC40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usługi we wczesnych koncepcjach ekonomicznych,</w:t>
            </w:r>
          </w:p>
          <w:p w14:paraId="52FA7741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teorie trójsektorowe i ich ograniczenia,</w:t>
            </w:r>
          </w:p>
          <w:p w14:paraId="6960971F" w14:textId="77777777" w:rsidR="0085747A" w:rsidRPr="009C54AE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koncepcje postindustrialne.</w:t>
            </w:r>
          </w:p>
        </w:tc>
      </w:tr>
      <w:tr w:rsidR="00CE00FE" w:rsidRPr="009C54AE" w14:paraId="03E75A21" w14:textId="77777777" w:rsidTr="00923D7D">
        <w:tc>
          <w:tcPr>
            <w:tcW w:w="9639" w:type="dxa"/>
          </w:tcPr>
          <w:p w14:paraId="57C28693" w14:textId="77777777" w:rsidR="00CE00FE" w:rsidRPr="009C54AE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Koncepcje dezagregacji sektora usług, rodzaje usług i ich klasyfikacje.</w:t>
            </w:r>
          </w:p>
        </w:tc>
      </w:tr>
      <w:tr w:rsidR="00CE00FE" w:rsidRPr="009C54AE" w14:paraId="2CE223DE" w14:textId="77777777" w:rsidTr="00923D7D">
        <w:tc>
          <w:tcPr>
            <w:tcW w:w="9639" w:type="dxa"/>
          </w:tcPr>
          <w:p w14:paraId="2AD3D59B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CE00FE" w:rsidRPr="009C54AE" w14:paraId="29A87EA3" w14:textId="77777777" w:rsidTr="00923D7D">
        <w:tc>
          <w:tcPr>
            <w:tcW w:w="9639" w:type="dxa"/>
          </w:tcPr>
          <w:p w14:paraId="772259CA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CE00FE" w:rsidRPr="009C54AE" w14:paraId="0CFD7FE1" w14:textId="77777777" w:rsidTr="00923D7D">
        <w:tc>
          <w:tcPr>
            <w:tcW w:w="9639" w:type="dxa"/>
          </w:tcPr>
          <w:p w14:paraId="10A3D148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Zmiany struktur gospodarczych w wymiarze międzynarodowym, krajowym i regionalnym.</w:t>
            </w:r>
          </w:p>
        </w:tc>
      </w:tr>
      <w:tr w:rsidR="00CE00FE" w:rsidRPr="009C54AE" w14:paraId="59B21D19" w14:textId="77777777" w:rsidTr="00923D7D">
        <w:tc>
          <w:tcPr>
            <w:tcW w:w="9639" w:type="dxa"/>
          </w:tcPr>
          <w:p w14:paraId="0BCB4B7F" w14:textId="77777777" w:rsidR="00CE00FE" w:rsidRPr="0084329B" w:rsidRDefault="00CE00FE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lastRenderedPageBreak/>
              <w:t>Usługi w uwarunkowaniach gospodarki opartej na wiedzy (innowacyjność usług, technologie informacyjno-komunikacyjne w usługach, kapitał ludzki w usługach).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868A0" w14:textId="77777777" w:rsidR="00E960BB" w:rsidRDefault="00CE00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</w:t>
      </w:r>
      <w:r w:rsidR="006A3104">
        <w:rPr>
          <w:rFonts w:ascii="Corbel" w:hAnsi="Corbel"/>
          <w:b w:val="0"/>
          <w:smallCaps w:val="0"/>
          <w:szCs w:val="24"/>
        </w:rPr>
        <w:t>prezentacją multimedialną</w:t>
      </w:r>
    </w:p>
    <w:p w14:paraId="4D417576" w14:textId="77777777" w:rsidR="006A3104" w:rsidRPr="006A3104" w:rsidRDefault="006A3104" w:rsidP="006A31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A3104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CD01A15" w14:textId="77777777" w:rsidTr="00C05F44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E4AAE6E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0276226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50ED51C6" w14:textId="77777777" w:rsidTr="00C05F44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776EC44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1983E7E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F9D9D25" w14:textId="77777777" w:rsidTr="00C05F44">
        <w:tc>
          <w:tcPr>
            <w:tcW w:w="1985" w:type="dxa"/>
          </w:tcPr>
          <w:p w14:paraId="002D746F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319FBDC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0BE2171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254FDE14" w14:textId="77777777" w:rsidTr="00C05F44">
        <w:tc>
          <w:tcPr>
            <w:tcW w:w="1985" w:type="dxa"/>
          </w:tcPr>
          <w:p w14:paraId="5990E71B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EF4673E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6A28CA9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D002912" w14:textId="77777777" w:rsidTr="00C05F44">
        <w:tc>
          <w:tcPr>
            <w:tcW w:w="1985" w:type="dxa"/>
          </w:tcPr>
          <w:p w14:paraId="4A2F1096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E1ACAA6" w14:textId="77777777" w:rsidR="00B135B8" w:rsidRPr="009C54AE" w:rsidRDefault="009605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E65DD97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47319F" w14:textId="77777777" w:rsidTr="4DD34FB2">
        <w:tc>
          <w:tcPr>
            <w:tcW w:w="9670" w:type="dxa"/>
          </w:tcPr>
          <w:p w14:paraId="6819CE91" w14:textId="56652DFD" w:rsidR="0085747A" w:rsidRPr="009C54AE" w:rsidRDefault="00960574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Ocena końcowa z przedmiotu jest wynikiem egzaminu pisemnego w postaci testowej.</w:t>
            </w:r>
            <w:r w:rsidR="0C782841" w:rsidRPr="4DD34FB2">
              <w:rPr>
                <w:rFonts w:ascii="Corbel" w:hAnsi="Corbel"/>
                <w:b w:val="0"/>
                <w:smallCaps w:val="0"/>
              </w:rPr>
              <w:t xml:space="preserve"> Student otrzymuje ocenę według skali:</w:t>
            </w:r>
          </w:p>
          <w:p w14:paraId="57613438" w14:textId="7EFB013C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11-12 pkt: dst</w:t>
            </w:r>
          </w:p>
          <w:p w14:paraId="2028278F" w14:textId="42FD046E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13-14 pkt: +dst</w:t>
            </w:r>
          </w:p>
          <w:p w14:paraId="20169997" w14:textId="5A28A9CD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15-16 pkt: db</w:t>
            </w:r>
          </w:p>
          <w:p w14:paraId="23A7B37A" w14:textId="020616B1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17-18 pkt: +db</w:t>
            </w:r>
          </w:p>
          <w:p w14:paraId="1777F5A7" w14:textId="7BC21599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19-20 pkt: bdb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77F5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47679667" w:rsidR="0085747A" w:rsidRPr="009C54AE" w:rsidRDefault="002F7C5D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5AE299BC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9935FF" w14:textId="77777777" w:rsidR="00C61DC5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655D299" w14:textId="77777777" w:rsidTr="00923D7D">
        <w:tc>
          <w:tcPr>
            <w:tcW w:w="4962" w:type="dxa"/>
          </w:tcPr>
          <w:p w14:paraId="22DBD47C" w14:textId="1A388164" w:rsidR="00C61DC5" w:rsidRPr="009C54AE" w:rsidRDefault="00C61DC5" w:rsidP="005366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366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E00FE">
              <w:rPr>
                <w:rFonts w:ascii="Corbel" w:hAnsi="Corbel"/>
                <w:sz w:val="24"/>
                <w:szCs w:val="24"/>
              </w:rPr>
              <w:t xml:space="preserve">wykonywanie zadań zleconych przez prowadzącego utrwalających zdobytą wiedzę i umiejętności,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E00FE"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1A8B290F" w:rsidR="00C61DC5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F7C5D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F77F5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77F5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A74BD69" w14:textId="77777777" w:rsidTr="00F77F57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E09DC4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Cyrek M., Rozwój sektora usług a gospodarka oparta na wiedzy, Wydawnictwo Uniwersytetu Rzeszowskiego, Rzeszów 2012.</w:t>
            </w:r>
          </w:p>
          <w:p w14:paraId="57541688" w14:textId="77777777" w:rsidR="00960574" w:rsidRPr="009C54AE" w:rsidRDefault="00960574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Flejterski S., Panasiuk A., Perenc J., Rosa G. (red.), Współczesna ekonomika usług, 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Naukowe 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A39A29F" w14:textId="77777777" w:rsidTr="00F77F57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4D4B90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Kuczewska L., Nowacki R., Innowacyjność usług biznesowych w podnoszeniu konkurencyjności przedsiębiorstw, Polskie Wydawnictwo Ekonomiczne, Warszawa 2016.</w:t>
            </w:r>
          </w:p>
          <w:p w14:paraId="37E05ACD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Lichniak I. (red.), Serwicyzacja polskiej gospodarki, Oficyna Wydawnicza SGH w Warszawie, Warszawa 2010.</w:t>
            </w:r>
          </w:p>
          <w:p w14:paraId="3A576822" w14:textId="77777777" w:rsidR="00CA6D10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Szczukocka A., Statystyczna ocena znaczenia sektora us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 w gospodarce Polski, Wydawnictwo Uniwersytetu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dzkiego,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ź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CCB3632" w14:textId="77777777" w:rsidR="0078426C" w:rsidRPr="009C54AE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Węgrzyn G., Innowacje w sektorze usług a zmiany strukturalne w zatrudnieniu, Wydawnictwo Uniwersytetu Ekonomicznego we Wrocławiu, Wrocław 2015.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6CB72C" w14:textId="77777777" w:rsidR="008B2F03" w:rsidRDefault="008B2F03" w:rsidP="00C16ABF">
      <w:pPr>
        <w:spacing w:after="0" w:line="240" w:lineRule="auto"/>
      </w:pPr>
      <w:r>
        <w:separator/>
      </w:r>
    </w:p>
  </w:endnote>
  <w:endnote w:type="continuationSeparator" w:id="0">
    <w:p w14:paraId="2005DA7B" w14:textId="77777777" w:rsidR="008B2F03" w:rsidRDefault="008B2F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48DFE1" w14:textId="77777777" w:rsidR="008B2F03" w:rsidRDefault="008B2F03" w:rsidP="00C16ABF">
      <w:pPr>
        <w:spacing w:after="0" w:line="240" w:lineRule="auto"/>
      </w:pPr>
      <w:r>
        <w:separator/>
      </w:r>
    </w:p>
  </w:footnote>
  <w:footnote w:type="continuationSeparator" w:id="0">
    <w:p w14:paraId="0B92F640" w14:textId="77777777" w:rsidR="008B2F03" w:rsidRDefault="008B2F0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02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23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9B"/>
    <w:rsid w:val="002F4ABE"/>
    <w:rsid w:val="002F7C5D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5CF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612"/>
    <w:rsid w:val="00536BDE"/>
    <w:rsid w:val="00543ACC"/>
    <w:rsid w:val="005512AF"/>
    <w:rsid w:val="0056696D"/>
    <w:rsid w:val="0059484D"/>
    <w:rsid w:val="005A0855"/>
    <w:rsid w:val="005A133C"/>
    <w:rsid w:val="005A3196"/>
    <w:rsid w:val="005C080F"/>
    <w:rsid w:val="005C55E5"/>
    <w:rsid w:val="005C696A"/>
    <w:rsid w:val="005E26E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0878"/>
    <w:rsid w:val="006620D9"/>
    <w:rsid w:val="00671958"/>
    <w:rsid w:val="00675843"/>
    <w:rsid w:val="00696477"/>
    <w:rsid w:val="006A310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26C"/>
    <w:rsid w:val="00787C2A"/>
    <w:rsid w:val="00790E27"/>
    <w:rsid w:val="007A4022"/>
    <w:rsid w:val="007A6E6E"/>
    <w:rsid w:val="007A7DB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2F0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57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93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5B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C7A5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D10"/>
    <w:rsid w:val="00CD6897"/>
    <w:rsid w:val="00CE00F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F5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782841"/>
    <w:rsid w:val="0F2024C4"/>
    <w:rsid w:val="29D0A73F"/>
    <w:rsid w:val="3A7D9DA0"/>
    <w:rsid w:val="4DD34FB2"/>
    <w:rsid w:val="672C1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3B56"/>
  <w15:docId w15:val="{45485BD9-055F-4FE5-87F7-A5C512FB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36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36612"/>
  </w:style>
  <w:style w:type="character" w:customStyle="1" w:styleId="spellingerror">
    <w:name w:val="spellingerror"/>
    <w:basedOn w:val="Domylnaczcionkaakapitu"/>
    <w:rsid w:val="00536612"/>
  </w:style>
  <w:style w:type="character" w:customStyle="1" w:styleId="eop">
    <w:name w:val="eop"/>
    <w:basedOn w:val="Domylnaczcionkaakapitu"/>
    <w:rsid w:val="00536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6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DE85FF-27F5-4C86-BB9A-B1BF486AB6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F6F8CD-6C11-4185-988F-4102656C2F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2C5EDF-9C0D-4C8D-B90D-BD8C20936B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260562-74BA-4EE4-A572-C69D6AAC29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876</Words>
  <Characters>5256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2020-09-30T13:29:00Z</dcterms:created>
  <dcterms:modified xsi:type="dcterms:W3CDTF">2020-12-10T18:32:00Z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